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               Утверждена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    постановлением Правительства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       Кыргызской Республики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    от 26 апреля 2004 года №291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             ИНСТРУКЦИЯ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о порядке исчисления и уплаты налога за пользование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автомобильными дорогами в Кыргызской Республике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Настоящая Инструкция  о  порядке  исчисления и  уплаты налога за пользование автомобильными дорогами в Кыргызской Республике  (</w:t>
      </w:r>
      <w:proofErr w:type="spellStart"/>
      <w:r w:rsidRPr="00533651">
        <w:rPr>
          <w:rFonts w:ascii="Courier New" w:hAnsi="Courier New"/>
          <w:sz w:val="20"/>
        </w:rPr>
        <w:t>далееИнструкция</w:t>
      </w:r>
      <w:proofErr w:type="spellEnd"/>
      <w:r w:rsidRPr="00533651">
        <w:rPr>
          <w:rFonts w:ascii="Courier New" w:hAnsi="Courier New"/>
          <w:sz w:val="20"/>
        </w:rPr>
        <w:t>)  разработана  на основании Закона Кыргызской Республики "О налогах с предприятий,  объединений  и организаций"  и  постановления Верховного  Совета  Кыргызской  Республики  от  17 декабря  1991 года №661-XII.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I. Плательщики налога за пользование автомобильными дорогами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1. Плательщиками налога за  пользование автомобильными  дорогами являются  все субъекты,  осуществляющие экономическую деятельность (за исключением субъектов,  охватываемых главой  33 "Налог  с  владельцев транспортных  средств"  Налогового  кодекса Кыргызской  Республики) и имеющие    статус    юридического    лица, независимо     от     их организационно-правовых  форм,  видов деятельности,  принадлежности и форм собственности.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Плательщики налога   за  пользование автомобильными  дорогами  в дальнейшем именуются "предприятиями".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     II. Объект налогообложения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2. В порядке,  предусмотренном настоящей Инструкцией,  облагается объем товарной продукции (валового дохода, работ, услуг), складского и розничного  товарооборота  без  налога   на добавленную   стоимость. Предприятия,  осуществляющие несколько видов деятельности,  уплачивают налог  по  ставкам,  установленным  для  каждого вида   деятельности, отдельно.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Если предприятие  занимается несколькими видами деятельности,  то объект налогообложения определяется по каждому виду деятельности.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Например: субъект  производит  промышленную продукцию  и   имеет фирменный   магазин,   через  который  также реализует  произведенную продукцию,  и  предоставляет  в  аренду помещение.  В  данном  случае объектом  налогообложения  </w:t>
      </w:r>
      <w:r w:rsidRPr="00533651">
        <w:rPr>
          <w:rFonts w:ascii="Courier New" w:hAnsi="Courier New"/>
          <w:sz w:val="20"/>
        </w:rPr>
        <w:lastRenderedPageBreak/>
        <w:t>будет  являться  объем выпущенной товарной продукции (по ставке 0,8 процента),  доходы, полученные  от  арендной платы (по ставке 0,8 процента),  и розничный товарооборот магазина (по ставке 0,08 процента).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В объект  налогообложения  не  включаются членские взносы,  если активы,  передаваемые лицами, состоящими в некоммерческой организации, основанной   на  членстве  в  размере  и  порядке, предусмотренном  в учредительных документах данной организации,  при условии,  что  такая передача  не  будет  обусловлена встречным предоставлением услуг члену данной организации </w:t>
      </w:r>
      <w:proofErr w:type="gramStart"/>
      <w:r w:rsidRPr="00533651">
        <w:rPr>
          <w:rFonts w:ascii="Courier New" w:hAnsi="Courier New"/>
          <w:sz w:val="20"/>
        </w:rPr>
        <w:t>бесплатно</w:t>
      </w:r>
      <w:proofErr w:type="gramEnd"/>
      <w:r w:rsidRPr="00533651">
        <w:rPr>
          <w:rFonts w:ascii="Courier New" w:hAnsi="Courier New"/>
          <w:sz w:val="20"/>
        </w:rPr>
        <w:t xml:space="preserve"> либо по цене ниже себестоимости.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Не являются  объектом  налогообложения гуманитарная   помощь   и гранты.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При оказании услуг  по  аффинированию золотого  сплава  объектом обложения налогом за пользование автомобильными дорогами считать объем услуг по аффинированию золотого сплава.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Налог за  пользование  автомобильными дорогами подлежит вычету из совокупного годового дохода согласно  статье  105 Налогового  кодекса Кыргызской Республики.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III. Ставки налога для отдельных видов плательщиков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3. Предприятиями   налог  уплачивается  по ставкам  в  следующих размерах: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а) промышленные  предприятия  -  0,8 процента от объема товарной продукции по отпускным ценам;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б</w:t>
      </w:r>
      <w:r w:rsidRPr="00583AC4">
        <w:rPr>
          <w:rFonts w:ascii="Courier New" w:hAnsi="Courier New"/>
          <w:sz w:val="20"/>
          <w:highlight w:val="yellow"/>
        </w:rPr>
        <w:t>) строительные,   строительно-монтажные, ремонтно-строительные организации - 0,8 процента от объема строительно-монтажных,  ремонтных и буровых работ, выполняемых собственными силами;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в) предприятия    государственной    торговли и    организации потребительской  кооперации - 0,08 процента от товарооборота розничной сети,  а по оптово-торговым организациям - 0,08 процента от складского товарооборота;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г) заготовительные,  торгово-закупочные, снабженческо-сбытовые и оптово-торговые    организации   -   0,08 процента   от   складского товарооборота, включая суммы оборота "с участием в расчетах";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д) автотранспортные    организации   и организации   городского транспорта,  состоящие на хозяйственном расчете</w:t>
      </w:r>
      <w:proofErr w:type="gramStart"/>
      <w:r w:rsidRPr="00533651">
        <w:rPr>
          <w:rFonts w:ascii="Courier New" w:hAnsi="Courier New"/>
          <w:sz w:val="20"/>
        </w:rPr>
        <w:t>0</w:t>
      </w:r>
      <w:proofErr w:type="gramEnd"/>
      <w:r w:rsidRPr="00533651">
        <w:rPr>
          <w:rFonts w:ascii="Courier New" w:hAnsi="Courier New"/>
          <w:sz w:val="20"/>
        </w:rPr>
        <w:t>,8 процента  дохода услуг транспорта;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е) акционерные общества,  арендные,  малые, частные и совместные предприятия,    кооперативы    -   в   размерах, установленных   для соответствующих   организаций   и   предприятий отраслей   народного хозяйства;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ж) авиапредприятия,   авиакомпании, самостоятельные   аэропорты гражданской  авиации  - 0,08 процента от объема оказанных транспортных услуг по перевозке грузов, пассажиров и прочим доходам;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</w:t>
      </w:r>
      <w:proofErr w:type="spellStart"/>
      <w:r w:rsidRPr="00533651">
        <w:rPr>
          <w:rFonts w:ascii="Courier New" w:hAnsi="Courier New"/>
          <w:sz w:val="20"/>
        </w:rPr>
        <w:t>з</w:t>
      </w:r>
      <w:proofErr w:type="spellEnd"/>
      <w:r w:rsidRPr="00533651">
        <w:rPr>
          <w:rFonts w:ascii="Courier New" w:hAnsi="Courier New"/>
          <w:sz w:val="20"/>
        </w:rPr>
        <w:t>) биржи,  брокерские  конторы  и  другие юридические  лица,  не перечисленные выше - 0,8 процента от валового дохода;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и) банки, сбербанки и страховые компании</w:t>
      </w:r>
      <w:r w:rsidR="004F2FED">
        <w:rPr>
          <w:rFonts w:ascii="Courier New" w:hAnsi="Courier New"/>
          <w:sz w:val="20"/>
        </w:rPr>
        <w:t xml:space="preserve"> </w:t>
      </w:r>
      <w:r w:rsidRPr="00533651">
        <w:rPr>
          <w:rFonts w:ascii="Courier New" w:hAnsi="Courier New"/>
          <w:sz w:val="20"/>
        </w:rPr>
        <w:t>0,8 процента от объема платных услуг.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lastRenderedPageBreak/>
        <w:t xml:space="preserve">     Под объемом  платных  услуг понимаются все доходы,  полученные от операций,  предусмотренных статьей 33 Закона Кыргызской Республики  "О банках  и банковской деятельности" (за исключением доходов от операций по выдаче и передаче ссуд), для страховых компаний - сумма поступления страховых платежей.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  IV. Льготы по налогу, порядок их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 предоставления и уточнения ставок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4. От  уплаты  налога  за  пользование автомобильными   дорогами освобождаются: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а) учреждения  и  организации,   состоящие на   государственном бюджете;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б) зрелищные   предприятия    (кинотеатры, летние,    открытые кинотеатры),      санатории,     дома     отдыха и     пансионаты, жилищно-эксплуатационные конторы и домоуправления;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в) организации  дорожного  хозяйства Министерства  транспорта  и коммуникаций Кыргызской Республики в части объемов работ,  выполненных по строительству,  реконструкции,  ремонту и содержанию  автомобильных дорог общего пользования, финансируемых из бюджета;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г) средства, поступающие в порядке гуманитарной помощи;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д) предприятия  и  организации  Кыргызского общества  слепых   и глухих;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е) хозяйствующие  субъекты,   производящие сельскохозяйственную продукцию;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ж) учреждения ГУИН Министерства юстиции Кыргызской Республики.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5. Размеры  ставок налога за пользование автомобильными дорогами, а также состав налоговых  льгот  и  порядок  их предоставления  могут уточняться  </w:t>
      </w:r>
      <w:proofErr w:type="spellStart"/>
      <w:r w:rsidRPr="00533651">
        <w:rPr>
          <w:rFonts w:ascii="Courier New" w:hAnsi="Courier New"/>
          <w:sz w:val="20"/>
        </w:rPr>
        <w:t>Жогорку</w:t>
      </w:r>
      <w:proofErr w:type="spellEnd"/>
      <w:r w:rsidRPr="00533651">
        <w:rPr>
          <w:rFonts w:ascii="Courier New" w:hAnsi="Courier New"/>
          <w:sz w:val="20"/>
        </w:rPr>
        <w:t xml:space="preserve">  </w:t>
      </w:r>
      <w:proofErr w:type="spellStart"/>
      <w:r w:rsidRPr="00533651">
        <w:rPr>
          <w:rFonts w:ascii="Courier New" w:hAnsi="Courier New"/>
          <w:sz w:val="20"/>
        </w:rPr>
        <w:t>Кенешем</w:t>
      </w:r>
      <w:proofErr w:type="spellEnd"/>
      <w:r w:rsidRPr="00533651">
        <w:rPr>
          <w:rFonts w:ascii="Courier New" w:hAnsi="Courier New"/>
          <w:sz w:val="20"/>
        </w:rPr>
        <w:t xml:space="preserve">  Кыргызской Республики  при  утверждении бюджета на предстоящий год.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Отсрочка по  уплате налога за пользование автомобильными дорогами предоставляется в соответствии  с  положениями статьи  46  Налогового кодекса Кыргызской Республики.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V. Порядок исчисления, сроки уплаты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  налога и обязанности плательщика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6. В  срок  до  5  января  года,  следующего </w:t>
      </w:r>
      <w:proofErr w:type="gramStart"/>
      <w:r w:rsidRPr="00533651">
        <w:rPr>
          <w:rFonts w:ascii="Courier New" w:hAnsi="Courier New"/>
          <w:sz w:val="20"/>
        </w:rPr>
        <w:t>за</w:t>
      </w:r>
      <w:proofErr w:type="gramEnd"/>
      <w:r w:rsidRPr="00533651">
        <w:rPr>
          <w:rFonts w:ascii="Courier New" w:hAnsi="Courier New"/>
          <w:sz w:val="20"/>
        </w:rPr>
        <w:t xml:space="preserve">  </w:t>
      </w:r>
      <w:proofErr w:type="gramStart"/>
      <w:r w:rsidRPr="00533651">
        <w:rPr>
          <w:rFonts w:ascii="Courier New" w:hAnsi="Courier New"/>
          <w:sz w:val="20"/>
        </w:rPr>
        <w:t>отчетным</w:t>
      </w:r>
      <w:proofErr w:type="gramEnd"/>
      <w:r w:rsidRPr="00533651">
        <w:rPr>
          <w:rFonts w:ascii="Courier New" w:hAnsi="Courier New"/>
          <w:sz w:val="20"/>
        </w:rPr>
        <w:t>,   все плательщики налога за пользование автомобильными дорогами представляют в налоговый орган по месту  своего  нахождения справки  по  авансовым платежам по форме STI-050.  В течение каждого квартала,  не позднее 10 числа каждого месяца,  предприятия перечисляют авансовые взносы налога в бюджет равными долями в размере 1/3 части квартальной суммы налога.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lastRenderedPageBreak/>
        <w:t xml:space="preserve">     При величине суммы налога до  500  сомов  в квартал,  плательщик производит  уплату  авансовых  платежей  в  бюджет один раз - 10 числа второго месяца квартала в размере квартальной суммы.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</w:t>
      </w:r>
      <w:proofErr w:type="gramStart"/>
      <w:r w:rsidRPr="00533651">
        <w:rPr>
          <w:rFonts w:ascii="Courier New" w:hAnsi="Courier New"/>
          <w:sz w:val="20"/>
        </w:rPr>
        <w:t>Справка о суммах авансовых платежей на предстоящий год,  как и ее уточнения, представляется плательщиком в финансовый и налоговый органы по месту своего нахождения.</w:t>
      </w:r>
      <w:proofErr w:type="gramEnd"/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Размер авансовых текущих платежей на предстоящий год определяется на  основании  данных бухгалтерского учета, исходя из среднемесячного объема  реализации  продукции  (работ,  услуг), товарной   продукции, доходах, товарообороте за предшествующий год, с учетом уровня инфляции на соответствующий период.  По вновь образованным предприятиям  размер авансовых  платежей  определяется,  исходя  из прогнозируемого объема обложения.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</w:t>
      </w:r>
      <w:proofErr w:type="gramStart"/>
      <w:r w:rsidRPr="00590493">
        <w:rPr>
          <w:rFonts w:ascii="Courier New" w:hAnsi="Courier New"/>
          <w:sz w:val="20"/>
          <w:highlight w:val="yellow"/>
        </w:rPr>
        <w:t>Плательщики налога  представляют  налоговым органам,   согласно юридическому адресу, расчеты сумм налога за пользование автомобильными дорогами по форме STI-037 в следующие сроки: квартальные - до 30 числа месяца,  следующего за отчетным кварталом; годовые - до 1 марта года, следующего за отчетным.</w:t>
      </w:r>
      <w:proofErr w:type="gramEnd"/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Плательщики налога за пользование автомобильными дорогами расчеты с бюджетом производят самостоятельно.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По окончании  первого  квартала,  полугодия, 9  месяцев  и  года плательщик  сумму  налога  исчисляет нарастающим итогом с начала года, исходя из фактического размера объекта обложения, с  учетом  льгот  и ставок налога. Сумма налога по перерасчетам вносится в бюджет вместе с представлением отчета за квартал и год.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Платежные поручения  на перечисление авансовых и причитающихся по расчетам сумм налога сдаются  плательщиками  в учреждения  банков  до наступления сроков их уплаты.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VI. Порядок взыскания в бюджет и возврата </w:t>
      </w:r>
      <w:proofErr w:type="gramStart"/>
      <w:r w:rsidRPr="00533651">
        <w:rPr>
          <w:rFonts w:ascii="Courier New" w:hAnsi="Courier New"/>
          <w:sz w:val="20"/>
        </w:rPr>
        <w:t>из</w:t>
      </w:r>
      <w:proofErr w:type="gramEnd"/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бюджета неправильно уплаченных налогов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7. В    случае    несвоевременного предоставления    расчетов, несвоевременной уплаты,  сокрытия или неверного отражения сумм  налога за   пользование   автомобильными   дорогами налогоплательщики  несут ответственность  в  соответствии  с  требованиями Налогового  кодекса Кыргызской    Республики   и   Кодекса Кыргызской   Республики   "Об административной ответственности".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8. </w:t>
      </w:r>
      <w:proofErr w:type="gramStart"/>
      <w:r w:rsidRPr="00533651">
        <w:rPr>
          <w:rFonts w:ascii="Courier New" w:hAnsi="Courier New"/>
          <w:sz w:val="20"/>
        </w:rPr>
        <w:t>Сумма  переплаты налога за пользование автомобильными дорогами подлежит зачету или возврату в соответствии с требованиями  статьи  45 Налогового   кодекса  Кыргызской  Республики  и Положения  о  зачете, возврате и возмещении из бюджета сумм переплат  по налогам  и  другим платежам,   утвержденного   постановлением Правительства  Кыргызской Республики от 9 июля  2003  года  №427  "Об утверждении  Положения  о порядке  зачета,  возврата  и  возмещения  из бюджета сумм</w:t>
      </w:r>
      <w:proofErr w:type="gramEnd"/>
      <w:r w:rsidRPr="00533651">
        <w:rPr>
          <w:rFonts w:ascii="Courier New" w:hAnsi="Courier New"/>
          <w:sz w:val="20"/>
        </w:rPr>
        <w:t xml:space="preserve"> переплат по налогам и другим платежам".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              VII. Контроль налоговых органов</w:t>
      </w:r>
    </w:p>
    <w:p w:rsidR="00533651" w:rsidRPr="00533651" w:rsidRDefault="00533651" w:rsidP="00533651">
      <w:pPr>
        <w:rPr>
          <w:rFonts w:ascii="Courier New" w:hAnsi="Courier New"/>
          <w:sz w:val="20"/>
        </w:rPr>
      </w:pPr>
    </w:p>
    <w:p w:rsidR="00533651" w:rsidRPr="00533651" w:rsidRDefault="00533651" w:rsidP="00533651">
      <w:pPr>
        <w:rPr>
          <w:rFonts w:ascii="Courier New" w:hAnsi="Courier New"/>
          <w:sz w:val="20"/>
        </w:rPr>
      </w:pPr>
      <w:r w:rsidRPr="00533651">
        <w:rPr>
          <w:rFonts w:ascii="Courier New" w:hAnsi="Courier New"/>
          <w:sz w:val="20"/>
        </w:rPr>
        <w:t xml:space="preserve">     9. </w:t>
      </w:r>
      <w:proofErr w:type="gramStart"/>
      <w:r w:rsidRPr="00533651">
        <w:rPr>
          <w:rFonts w:ascii="Courier New" w:hAnsi="Courier New"/>
          <w:sz w:val="20"/>
        </w:rPr>
        <w:t>Контроль за</w:t>
      </w:r>
      <w:proofErr w:type="gramEnd"/>
      <w:r w:rsidRPr="00533651">
        <w:rPr>
          <w:rFonts w:ascii="Courier New" w:hAnsi="Courier New"/>
          <w:sz w:val="20"/>
        </w:rPr>
        <w:t xml:space="preserve"> правильностью применения законодательства о налоге за  пользование  автомобильными  дорогами осуществляются   налоговыми органами  Комитета  по  доходам  при  Министерстве финансов Кыргызской Республики.</w:t>
      </w:r>
    </w:p>
    <w:p w:rsidR="00595689" w:rsidRPr="00533651" w:rsidRDefault="00595689" w:rsidP="00533651"/>
    <w:sectPr w:rsidR="00595689" w:rsidRPr="00533651" w:rsidSect="00533651">
      <w:pgSz w:w="11906" w:h="16838"/>
      <w:pgMar w:top="1134" w:right="86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3651"/>
    <w:rsid w:val="00493CC0"/>
    <w:rsid w:val="004A2247"/>
    <w:rsid w:val="004F2FED"/>
    <w:rsid w:val="00533651"/>
    <w:rsid w:val="00583AC4"/>
    <w:rsid w:val="00590493"/>
    <w:rsid w:val="00595689"/>
    <w:rsid w:val="005A6A09"/>
    <w:rsid w:val="006309F0"/>
    <w:rsid w:val="00746C81"/>
    <w:rsid w:val="009B0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9F0"/>
  </w:style>
  <w:style w:type="paragraph" w:styleId="1">
    <w:name w:val="heading 1"/>
    <w:basedOn w:val="a"/>
    <w:next w:val="a"/>
    <w:link w:val="10"/>
    <w:uiPriority w:val="9"/>
    <w:qFormat/>
    <w:rsid w:val="0063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6309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309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6309F0"/>
    <w:rPr>
      <w:b/>
      <w:bCs/>
    </w:rPr>
  </w:style>
  <w:style w:type="paragraph" w:styleId="a6">
    <w:name w:val="No Spacing"/>
    <w:uiPriority w:val="1"/>
    <w:qFormat/>
    <w:rsid w:val="006309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1499</Words>
  <Characters>8547</Characters>
  <Application>Microsoft Office Word</Application>
  <DocSecurity>0</DocSecurity>
  <Lines>71</Lines>
  <Paragraphs>20</Paragraphs>
  <ScaleCrop>false</ScaleCrop>
  <Company>Fulltrust</Company>
  <LinksUpToDate>false</LinksUpToDate>
  <CharactersWithSpaces>10026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</dc:creator>
  <cp:keywords/>
  <dc:description/>
  <cp:lastModifiedBy>Inga</cp:lastModifiedBy>
  <cp:revision>6</cp:revision>
  <dcterms:created xsi:type="dcterms:W3CDTF">2007-04-17T08:21:00Z</dcterms:created>
  <dcterms:modified xsi:type="dcterms:W3CDTF">2007-06-13T10:53:00Z</dcterms:modified>
</cp:coreProperties>
</file>